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F" w:rsidRDefault="00870A8F" w:rsidP="00870A8F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870A8F" w:rsidRDefault="00870A8F" w:rsidP="00870A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первого руководителя организации образования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12192" distB="19558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47470" cy="1530350"/>
            <wp:effectExtent l="0" t="0" r="0" b="0"/>
            <wp:wrapNone/>
            <wp:docPr id="2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667375" y="2774950"/>
                      <a:ext cx="1333500" cy="1562100"/>
                      <a:chOff x="5667375" y="2774950"/>
                      <a:chExt cx="1333500" cy="1562100"/>
                    </a:xfrm>
                  </a:grpSpPr>
                  <a:sp>
                    <a:nvSpPr>
                      <a:cNvPr id="1" name="Прямоугольник 1"/>
                      <a:cNvSpPr/>
                    </a:nvSpPr>
                    <a:spPr>
                      <a:xfrm>
                        <a:off x="5667375" y="2774950"/>
                        <a:ext cx="1333500" cy="15621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0"/>
                            </a:spcAft>
                            <a:tabLst>
                              <a:tab pos="540385" algn="l"/>
                              <a:tab pos="1163320" algn="l"/>
                              <a:tab pos="1744980" algn="l"/>
                              <a:tab pos="2326640" algn="l"/>
                              <a:tab pos="2908300" algn="l"/>
                              <a:tab pos="3489960" algn="l"/>
                              <a:tab pos="4071620" algn="l"/>
                              <a:tab pos="4653280" algn="l"/>
                              <a:tab pos="5234940" algn="l"/>
                              <a:tab pos="5816600" algn="l"/>
                              <a:tab pos="6398260" algn="l"/>
                              <a:tab pos="6979920" algn="l"/>
                              <a:tab pos="7561580" algn="l"/>
                              <a:tab pos="8143240" algn="l"/>
                              <a:tab pos="8724900" algn="l"/>
                              <a:tab pos="9306560" algn="l"/>
                            </a:tabLs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ФОТО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0"/>
                            </a:spcAft>
                            <a:tabLst>
                              <a:tab pos="540385" algn="l"/>
                              <a:tab pos="1163320" algn="l"/>
                              <a:tab pos="1744980" algn="l"/>
                              <a:tab pos="2326640" algn="l"/>
                              <a:tab pos="2908300" algn="l"/>
                              <a:tab pos="3489960" algn="l"/>
                              <a:tab pos="4071620" algn="l"/>
                              <a:tab pos="4653280" algn="l"/>
                              <a:tab pos="5234940" algn="l"/>
                              <a:tab pos="5816600" algn="l"/>
                              <a:tab pos="6398260" algn="l"/>
                              <a:tab pos="6979920" algn="l"/>
                              <a:tab pos="7561580" algn="l"/>
                              <a:tab pos="8143240" algn="l"/>
                              <a:tab pos="8724900" algn="l"/>
                              <a:tab pos="9306560" algn="l"/>
                            </a:tabLs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(түрлі түсті/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lnSpc>
                              <a:spcPct val="107000"/>
                            </a:lnSpc>
                            <a:spcAft>
                              <a:spcPts val="800"/>
                            </a:spcAft>
                          </a:pPr>
                          <a:r>
                            <a:rPr lang="ru-RU" sz="12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цветное, 3х4)</a:t>
                          </a:r>
                          <a:endParaRPr lang="ru-RU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әкесінің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(болған жағдайда/при наличии)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Туған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үні және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Ұлты (қалауы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Оқу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және оның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Мамандығы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іктілігі</w:t>
      </w:r>
      <w:proofErr w:type="spellEnd"/>
      <w:r>
        <w:rPr>
          <w:rFonts w:ascii="Times New Roman" w:hAnsi="Times New Roman"/>
          <w:sz w:val="28"/>
          <w:szCs w:val="28"/>
        </w:rPr>
        <w:t>, ғылыми дәрежесі, ғылыми атағы (болған жағдайда) 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>, құрметті атақтары (болған жағдайда) 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Дипломатиялық дәрежесі, әскери,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атақтары, сыныптық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тү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і, оны тағайындау күні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(болған жағдайда) 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Соңғы үш жылдағы қызметінің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сайынғы бағалау күні мен нәтижесі,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үш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жағдайда, нақты жұмыс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кезеңіндегі бағасы көрсетіледі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ә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імшілік қызметшілер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         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870A8F" w:rsidRDefault="00870A8F" w:rsidP="00870A8F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і/Дата қызметі, жұмыс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мекеменің орналасқан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қабылданған/приема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босатылған/увольнения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Кандидаттың қолы/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үні/дата</w:t>
      </w: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:rsidR="00870A8F" w:rsidRDefault="00870A8F" w:rsidP="00870A8F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870A8F" w:rsidRDefault="00870A8F" w:rsidP="00870A8F">
      <w:pPr>
        <w:spacing w:after="0" w:line="240" w:lineRule="auto"/>
      </w:pPr>
    </w:p>
    <w:p w:rsidR="00870A8F" w:rsidRDefault="00870A8F" w:rsidP="00870A8F"/>
    <w:p w:rsidR="00172788" w:rsidRDefault="00172788"/>
    <w:sectPr w:rsidR="0017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70A8F"/>
    <w:rsid w:val="00172788"/>
    <w:rsid w:val="0087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F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2021-01-21T05:13:00Z</dcterms:created>
  <dcterms:modified xsi:type="dcterms:W3CDTF">2021-01-21T05:13:00Z</dcterms:modified>
</cp:coreProperties>
</file>